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sz w:val="28"/>
          <w:szCs w:val="28"/>
          <w:rtl w:val="0"/>
        </w:rPr>
        <w:t xml:space="preserve">Тест “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e186a"/>
            <w:sz w:val="28"/>
            <w:szCs w:val="28"/>
            <w:rtl w:val="0"/>
          </w:rPr>
          <w:t xml:space="preserve">Торонтская алекситимическая шкала</w:t>
        </w:r>
      </w:hyperlink>
      <w:r w:rsidDel="00000000" w:rsidR="00000000" w:rsidRPr="00000000">
        <w:rPr>
          <w:rFonts w:ascii="Times New Roman" w:cs="Times New Roman" w:eastAsia="Times New Roman" w:hAnsi="Times New Roman"/>
          <w:color w:val="1e186a"/>
          <w:sz w:val="28"/>
          <w:szCs w:val="28"/>
          <w:rtl w:val="0"/>
        </w:rPr>
        <w:t xml:space="preserve">”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https://psytests.org/clinical/tas26-run.html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Диагностика профессионального выгорания: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https://onlinetestpad.com/ru/testresult/99851-diagnostika-professionalnogo-vygoraniya-mbi?res=xru2dfzaneqya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psytests.org/clinical/tas26.html" TargetMode="External"/><Relationship Id="rId7" Type="http://schemas.openxmlformats.org/officeDocument/2006/relationships/hyperlink" Target="https://psytests.org/clinical/tas26-run.html" TargetMode="External"/><Relationship Id="rId8" Type="http://schemas.openxmlformats.org/officeDocument/2006/relationships/hyperlink" Target="https://onlinetestpad.com/ru/testresult/99851-diagnostika-professionalnogo-vygoraniya-mbi?res=xru2dfzaneqy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