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46" w:rsidRPr="00BC2D46" w:rsidRDefault="00BC2D46" w:rsidP="00BC2D46">
      <w:pPr>
        <w:jc w:val="right"/>
        <w:rPr>
          <w:b/>
          <w:i/>
          <w:iCs/>
        </w:rPr>
      </w:pPr>
      <w:bookmarkStart w:id="0" w:name="_GoBack"/>
      <w:r w:rsidRPr="00BC2D46">
        <w:rPr>
          <w:b/>
          <w:i/>
          <w:iCs/>
        </w:rPr>
        <w:t>ПРОЕКТ</w:t>
      </w:r>
    </w:p>
    <w:bookmarkEnd w:id="0"/>
    <w:p w:rsidR="008C2BC5" w:rsidRPr="00822323" w:rsidRDefault="00822323" w:rsidP="008C2BC5">
      <w:pPr>
        <w:jc w:val="both"/>
        <w:rPr>
          <w:b/>
        </w:rPr>
      </w:pPr>
      <w:r w:rsidRPr="00822323">
        <w:rPr>
          <w:b/>
        </w:rPr>
        <w:t>Для резолюции и тезисов на пленарной части:</w:t>
      </w:r>
    </w:p>
    <w:p w:rsidR="008C2BC5" w:rsidRDefault="008C2BC5" w:rsidP="00225522">
      <w:pPr>
        <w:jc w:val="both"/>
      </w:pPr>
      <w:r>
        <w:t>Н</w:t>
      </w:r>
      <w:r w:rsidRPr="00BA5D1D">
        <w:t xml:space="preserve">а сегодняшний день не существует понятного механизма лекарственного обеспечения пациентов с редкими (орфанными) заболеваниями, не входящими в </w:t>
      </w:r>
      <w:r>
        <w:t xml:space="preserve">Перечень </w:t>
      </w:r>
      <w:r w:rsidRPr="009A72F3">
        <w:t>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</w:t>
      </w:r>
      <w:r>
        <w:t xml:space="preserve">. </w:t>
      </w:r>
      <w:r w:rsidRPr="009A72F3">
        <w:t>Отсутствуют четкие и прозрачные кр</w:t>
      </w:r>
      <w:r>
        <w:t>итерии обновления данного Перечня, а также сроки\регулярность такого обновления.</w:t>
      </w:r>
    </w:p>
    <w:p w:rsidR="008C2BC5" w:rsidRDefault="008C2BC5" w:rsidP="008C2BC5">
      <w:pPr>
        <w:jc w:val="both"/>
      </w:pPr>
      <w:r w:rsidRPr="00827273">
        <w:t>Несовершенство нормативно-правового регулирования в области</w:t>
      </w:r>
      <w:r w:rsidRPr="00344554">
        <w:t xml:space="preserve"> </w:t>
      </w:r>
      <w:r>
        <w:t>лекарственного обеспечения пациентов с</w:t>
      </w:r>
      <w:r w:rsidRPr="00827273">
        <w:t xml:space="preserve"> орфанны</w:t>
      </w:r>
      <w:r>
        <w:t>ми заболеваниями</w:t>
      </w:r>
      <w:r w:rsidRPr="00827273">
        <w:t xml:space="preserve"> </w:t>
      </w:r>
      <w:r>
        <w:t xml:space="preserve">наглядно может быть наглядно </w:t>
      </w:r>
      <w:r w:rsidRPr="00827273">
        <w:t>продемонстрировано на примере легочной гипертензии. Дв</w:t>
      </w:r>
      <w:r w:rsidR="00225522">
        <w:t xml:space="preserve">е редкие формы </w:t>
      </w:r>
      <w:r>
        <w:t>легочной гипертензии</w:t>
      </w:r>
      <w:r w:rsidRPr="00827273">
        <w:t xml:space="preserve"> – идиопатическая </w:t>
      </w:r>
      <w:r>
        <w:t xml:space="preserve">(первичная) </w:t>
      </w:r>
      <w:r w:rsidRPr="00827273">
        <w:t>форма легочной гипертензии (иЛАГ) и</w:t>
      </w:r>
      <w:r>
        <w:t xml:space="preserve"> </w:t>
      </w:r>
      <w:r w:rsidRPr="008C2BC5">
        <w:t>хроническая тромбоэмболическая легочная гипертензия</w:t>
      </w:r>
      <w:r w:rsidRPr="00827273">
        <w:t xml:space="preserve"> </w:t>
      </w:r>
      <w:r>
        <w:t>(</w:t>
      </w:r>
      <w:r w:rsidRPr="00827273">
        <w:t>ХТЭЛГ</w:t>
      </w:r>
      <w:r>
        <w:t>)</w:t>
      </w:r>
      <w:r w:rsidRPr="00827273">
        <w:t xml:space="preserve"> </w:t>
      </w:r>
      <w:r w:rsidR="00225522">
        <w:t>относятся к орфанным заболеваниям, без лечения быстро прогрессируют и приводят к инвалидизации и сокращению жизни пациента. Но при этом первичная форма иЛАГ и хроническая легочная гипертензия</w:t>
      </w:r>
      <w:r w:rsidRPr="00827273">
        <w:t xml:space="preserve"> имеют разную степень досту</w:t>
      </w:r>
      <w:r>
        <w:t>пности патогенетической терапии, т.к.</w:t>
      </w:r>
      <w:r w:rsidRPr="008C2BC5">
        <w:t xml:space="preserve"> </w:t>
      </w:r>
      <w:r>
        <w:t xml:space="preserve">только </w:t>
      </w:r>
      <w:r w:rsidRPr="008C2BC5">
        <w:t>иЛАГ включена в перечень жиз</w:t>
      </w:r>
      <w:r>
        <w:t>неугрожающих редких заболеваний</w:t>
      </w:r>
      <w:r w:rsidRPr="008C2BC5">
        <w:t xml:space="preserve">. иЛАГ и ХТЭЛГ имеют похожую клиническую картину, прописанные алгоритмы лечения в российских и зарубежных клинических рекомендациях. Зарегистрированная патогенетическая терапия для этих заболеваний входит в перечень ЖНВЛП и ее цена контролируется государством. Несмотря на сходство двух нозологий гарантированное лекарственное обеспечение получают только пациенты с иЛАГ. </w:t>
      </w:r>
      <w:r w:rsidR="00225522">
        <w:t xml:space="preserve">Пациенты с ХТЭЛГ и вторичными (ассоциированными) формами ЛАГ могут быть обеспечены необходимыми лекарственными препаратами лишь в случае инвалидности по региональной льготе (Постановление правительства №890). </w:t>
      </w:r>
      <w:r w:rsidRPr="008C2BC5">
        <w:t xml:space="preserve">Такое правовое несоответствие формирует группы орфанных пациентов с разной степенью доступности патогенетической терапии, и пациенты с ХТЭЛГ оказываются более уязвлёнными, так как при отсутствии лечения происходит быстрое прогрессирование заболевания, которое приводит к инвалидизации и смерти. </w:t>
      </w:r>
    </w:p>
    <w:p w:rsidR="00225522" w:rsidRDefault="00225522" w:rsidP="00225522">
      <w:pPr>
        <w:jc w:val="both"/>
      </w:pPr>
      <w:r w:rsidRPr="009A72F3">
        <w:t xml:space="preserve">Требуется принятия четких и прозрачных критериев </w:t>
      </w:r>
      <w:r w:rsidRPr="00E4650B">
        <w:t>обновления</w:t>
      </w:r>
      <w:r w:rsidRPr="009A72F3">
        <w:t xml:space="preserve"> </w:t>
      </w:r>
      <w:r w:rsidRPr="00E4650B">
        <w:t>Переч</w:t>
      </w:r>
      <w:r>
        <w:t>ня</w:t>
      </w:r>
      <w:r w:rsidRPr="00E4650B"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</w:t>
      </w:r>
      <w:r w:rsidRPr="009A72F3">
        <w:t xml:space="preserve"> из числа заболеваний, </w:t>
      </w:r>
      <w:r w:rsidRPr="00344554">
        <w:t>указанных в части 2 статьи 44, Федерального Закона «Об основах охраны здоровья граждан в Российской Федерации»</w:t>
      </w:r>
      <w:r>
        <w:t>, а также сроки\регулярность такого обновления.</w:t>
      </w:r>
    </w:p>
    <w:p w:rsidR="00225522" w:rsidRPr="00822323" w:rsidRDefault="00225522" w:rsidP="00822323">
      <w:pPr>
        <w:pStyle w:val="a3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822323">
        <w:rPr>
          <w:rFonts w:asciiTheme="minorHAnsi" w:eastAsiaTheme="minorHAnsi" w:hAnsiTheme="minorHAnsi" w:cstheme="minorBidi"/>
          <w:sz w:val="22"/>
          <w:szCs w:val="22"/>
          <w:lang w:val="ru-RU"/>
        </w:rPr>
        <w:t>Помимо эпидемиологического критерия в соответствии с частью 1 статьи 44 Федерального Закона «Об основах охраны здоровья граждан в Российской Федерации» (распространенность не более 10 случаев на 100 000 населения) целесообразно, чтобы приоритет в государственном финансировании имели те орфанные заболевания, по которым существует патогенетическая терапия, зарегистрированная на территории РФ, медицинским сообществом разработаны и утверждены клинические рекомендации по диагност</w:t>
      </w:r>
      <w:r w:rsidR="00822323">
        <w:rPr>
          <w:rFonts w:asciiTheme="minorHAnsi" w:eastAsiaTheme="minorHAnsi" w:hAnsiTheme="minorHAnsi" w:cstheme="minorBidi"/>
          <w:sz w:val="22"/>
          <w:szCs w:val="22"/>
          <w:lang w:val="ru-RU"/>
        </w:rPr>
        <w:t>ике и лечению таких заболеваний</w:t>
      </w:r>
      <w:r w:rsidRPr="00822323">
        <w:rPr>
          <w:rFonts w:asciiTheme="minorHAnsi" w:eastAsiaTheme="minorHAnsi" w:hAnsiTheme="minorHAnsi" w:cstheme="minorBidi"/>
          <w:sz w:val="22"/>
          <w:szCs w:val="22"/>
          <w:lang w:val="ru-RU"/>
        </w:rPr>
        <w:t>.</w:t>
      </w:r>
    </w:p>
    <w:sectPr w:rsidR="00225522" w:rsidRPr="00822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AA" w:rsidRDefault="00696FAA" w:rsidP="00822323">
      <w:pPr>
        <w:spacing w:after="0" w:line="240" w:lineRule="auto"/>
      </w:pPr>
      <w:r>
        <w:separator/>
      </w:r>
    </w:p>
  </w:endnote>
  <w:endnote w:type="continuationSeparator" w:id="0">
    <w:p w:rsidR="00696FAA" w:rsidRDefault="00696FAA" w:rsidP="0082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23" w:rsidRDefault="008223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23" w:rsidRDefault="00822323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37ff40cc921b475d1b75ea61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22323" w:rsidRPr="00822323" w:rsidRDefault="00822323" w:rsidP="00822323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822323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7ff40cc921b475d1b75ea61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" o:allowincell="f" filled="f" stroked="f" strokeweight=".5pt">
              <v:fill o:detectmouseclick="t"/>
              <v:textbox inset=",0,20pt,0">
                <w:txbxContent>
                  <w:p w:rsidR="00822323" w:rsidRPr="00822323" w:rsidRDefault="00822323" w:rsidP="00822323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822323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23" w:rsidRDefault="00822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AA" w:rsidRDefault="00696FAA" w:rsidP="00822323">
      <w:pPr>
        <w:spacing w:after="0" w:line="240" w:lineRule="auto"/>
      </w:pPr>
      <w:r>
        <w:separator/>
      </w:r>
    </w:p>
  </w:footnote>
  <w:footnote w:type="continuationSeparator" w:id="0">
    <w:p w:rsidR="00696FAA" w:rsidRDefault="00696FAA" w:rsidP="0082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23" w:rsidRDefault="0082232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23" w:rsidRDefault="0082232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23" w:rsidRDefault="008223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BC5"/>
    <w:rsid w:val="00225522"/>
    <w:rsid w:val="003A45CE"/>
    <w:rsid w:val="00696FAA"/>
    <w:rsid w:val="00822323"/>
    <w:rsid w:val="008C2BC5"/>
    <w:rsid w:val="00BC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05A6F"/>
  <w15:chartTrackingRefBased/>
  <w15:docId w15:val="{1B2933DC-D9EF-4D8C-99F1-A836536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B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82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323"/>
  </w:style>
  <w:style w:type="paragraph" w:styleId="a6">
    <w:name w:val="footer"/>
    <w:basedOn w:val="a"/>
    <w:link w:val="a7"/>
    <w:uiPriority w:val="99"/>
    <w:unhideWhenUsed/>
    <w:rsid w:val="0082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Bagrova</dc:creator>
  <cp:keywords/>
  <dc:description/>
  <cp:lastModifiedBy>Microsoft Office User</cp:lastModifiedBy>
  <cp:revision>3</cp:revision>
  <dcterms:created xsi:type="dcterms:W3CDTF">2020-11-18T07:05:00Z</dcterms:created>
  <dcterms:modified xsi:type="dcterms:W3CDTF">2020-11-26T19:23:00Z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anna.bagrova@bayer.com</vt:lpwstr>
  </property>
  <property fmtid="{D5CDD505-2E9C-101B-9397-08002B2CF9AE}" pid="5" name="MSIP_Label_2c76c141-ac86-40e5-abf2-c6f60e474cee_SetDate">
    <vt:lpwstr>2020-11-18T07:04:45.5882351Z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